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7C5D" w14:textId="73C58334" w:rsidR="00D62A13" w:rsidRPr="00A51F74" w:rsidRDefault="00D62A13" w:rsidP="00D62A13">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5879DEC4" w14:textId="77777777" w:rsidR="00D62A13" w:rsidRPr="00461297" w:rsidRDefault="00D62A13" w:rsidP="00D62A13">
      <w:pPr>
        <w:shd w:val="clear" w:color="auto" w:fill="A6A6A6" w:themeFill="background1" w:themeFillShade="A6"/>
        <w:spacing w:before="120" w:after="120"/>
        <w:jc w:val="center"/>
        <w:rPr>
          <w:rFonts w:cs="Arial"/>
          <w:b/>
          <w:color w:val="FFFFFF" w:themeColor="background1"/>
          <w:sz w:val="24"/>
          <w:szCs w:val="24"/>
        </w:rPr>
      </w:pPr>
      <w:r w:rsidRPr="00461297">
        <w:rPr>
          <w:rFonts w:cs="Arial"/>
          <w:b/>
          <w:color w:val="FFFFFF" w:themeColor="background1"/>
          <w:sz w:val="24"/>
          <w:szCs w:val="24"/>
        </w:rPr>
        <w:t xml:space="preserve">Sujet : </w:t>
      </w:r>
      <w:r w:rsidRPr="00D62A13">
        <w:rPr>
          <w:b/>
          <w:color w:val="FFFFFF" w:themeColor="background1"/>
          <w:sz w:val="24"/>
          <w:szCs w:val="24"/>
        </w:rPr>
        <w:t>L’attractivité touristique internationale de la Région Su</w:t>
      </w:r>
      <w:r>
        <w:rPr>
          <w:b/>
          <w:color w:val="FFFFFF" w:themeColor="background1"/>
          <w:sz w:val="24"/>
          <w:szCs w:val="24"/>
        </w:rPr>
        <w:t>d</w:t>
      </w:r>
    </w:p>
    <w:p w14:paraId="5663DD05" w14:textId="77777777" w:rsidR="00D62A13" w:rsidRDefault="00D62A13" w:rsidP="00783CC9">
      <w:pPr>
        <w:spacing w:before="240" w:line="480" w:lineRule="exact"/>
        <w:jc w:val="both"/>
      </w:pPr>
      <w:r w:rsidRPr="00134ABA">
        <w:t>«</w:t>
      </w:r>
      <w:r>
        <w:t> L’attractivité touristique de la Région Sud place celle-ci en deuxième position après l’Île-de-France. Sur les 31 millions de touristes en 2017, un cinquième provient de l’étranger, majoritairement du Royaume-Uni, des États-Unis et d’Allemagne. Les 2 millions de touristes d’affaires internationaux fréquentent surtout Nice, Cannes ou Monaco dont les aéroports forment le deuxième pôle aéroportuaire européen d’affaires.</w:t>
      </w:r>
    </w:p>
    <w:p w14:paraId="5022DE29" w14:textId="77777777" w:rsidR="00D62A13" w:rsidRDefault="00D62A13" w:rsidP="00783CC9">
      <w:pPr>
        <w:spacing w:line="480" w:lineRule="exact"/>
        <w:jc w:val="both"/>
      </w:pPr>
      <w:r>
        <w:t>La mise en valeur balnéaire de cette côte méditerranéenne qui date de la fin du XIX</w:t>
      </w:r>
      <w:r w:rsidRPr="00D62A13">
        <w:rPr>
          <w:vertAlign w:val="superscript"/>
        </w:rPr>
        <w:t>e</w:t>
      </w:r>
      <w:r>
        <w:t xml:space="preserve"> siècle a installé un chapelet de stations balnéaires – Nice, Cannes, Saint-Raphaël, Saint-Tropez, Le Lavandou et Hyères. Vers l’ouest, le littoral est moins attractif pour le tourisme à cause du pôle industrialo-portuaire de Fos-Marseille et des contraintes de la zone protégée de la Camargue. Marseille, la capitale régionale, accueille néanmoins le premier port croisiériste français avec 1,7 million de passagers en 2017. Des manifestations culturelles célèbres se déroulent aussi sur ce littoral comme le festival international de Cannes ou le carnaval à Nice. En dehors des 2 800 heures d’ensoleillement par an sur le littoral, l’accessibilité est l’un des atouts de l’attractivité touristique de la Région Sud. Les infrastructures majeures de transport (autoroute et LGV) longent le littoral entre Menton et Marseille et sont connectées à la vallée du Rhône, en direction de Lyon, puis Paris ; une branche dessert l’Espagne. L’aéroport de Nice, le deuxième aéroport international français, et dans une moindre mesure celui de Marseille, sont des portes d’entrée des touristes étrangers. Si toute la région bénéficie d’une image positive, son attractivité touristique reflète en partie son organisation régionale opposant le littoral et l’arrière-pays. De Fos-sur-Mer à Menton, le littoral concentre les plus fortes densités de population, les grandes villes et les activités les plus dynamiques et attire le plus de touristes étrangers. L’intérieur se scinde en deux zones très différentes, l’arrière-pays et les massifs </w:t>
      </w:r>
      <w:bookmarkStart w:id="0" w:name="_GoBack"/>
      <w:bookmarkEnd w:id="0"/>
      <w:r>
        <w:t xml:space="preserve">alpins. Le renforcement des infrastructures de transport a permis aux stations d’hiver alpines de s’ouvrir à une clientèle européenne (en particulier les Italiens), tandis que l’arrière-pays est moins attractif, </w:t>
      </w:r>
      <w:proofErr w:type="spellStart"/>
      <w:r>
        <w:t>même</w:t>
      </w:r>
      <w:proofErr w:type="spellEnd"/>
      <w:r>
        <w:t xml:space="preserve"> s‘il accueille ponctuellement des résidences secondaires de touristes européens. »</w:t>
      </w:r>
    </w:p>
    <w:p w14:paraId="64B1A076" w14:textId="77777777" w:rsidR="00D62A13" w:rsidRDefault="00D62A13" w:rsidP="006D3C36">
      <w:pPr>
        <w:spacing w:line="480" w:lineRule="exact"/>
        <w:jc w:val="right"/>
      </w:pPr>
      <w:r>
        <w:t>Véronique Ziegler</w:t>
      </w:r>
      <w:r w:rsidRPr="00134ABA">
        <w:t>, © Hatier, 2020.</w:t>
      </w:r>
    </w:p>
    <w:p w14:paraId="0D65B958" w14:textId="77777777" w:rsidR="00047535" w:rsidRDefault="00047535"/>
    <w:sectPr w:rsidR="000475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62A82" w14:textId="77777777" w:rsidR="00721401" w:rsidRDefault="00721401">
      <w:pPr>
        <w:spacing w:after="0" w:line="240" w:lineRule="auto"/>
      </w:pPr>
      <w:r>
        <w:separator/>
      </w:r>
    </w:p>
  </w:endnote>
  <w:endnote w:type="continuationSeparator" w:id="0">
    <w:p w14:paraId="6B7BC5D6" w14:textId="77777777" w:rsidR="00721401" w:rsidRDefault="0072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F58AC" w14:textId="77777777" w:rsidR="00461297" w:rsidRPr="00461297" w:rsidRDefault="00D62A13"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CB845" w14:textId="77777777" w:rsidR="00721401" w:rsidRDefault="00721401">
      <w:pPr>
        <w:spacing w:after="0" w:line="240" w:lineRule="auto"/>
      </w:pPr>
      <w:r>
        <w:separator/>
      </w:r>
    </w:p>
  </w:footnote>
  <w:footnote w:type="continuationSeparator" w:id="0">
    <w:p w14:paraId="1F39BB0E" w14:textId="77777777" w:rsidR="00721401" w:rsidRDefault="007214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A13"/>
    <w:rsid w:val="00047535"/>
    <w:rsid w:val="006D3C36"/>
    <w:rsid w:val="00721401"/>
    <w:rsid w:val="00783CC9"/>
    <w:rsid w:val="00B974AB"/>
    <w:rsid w:val="00D62A13"/>
    <w:rsid w:val="00FC54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D477C"/>
  <w15:chartTrackingRefBased/>
  <w15:docId w15:val="{D6E89FEB-5BCD-4299-A10B-569C60471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62A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E537F-BFBC-4473-8E3F-37801A2B87B4}"/>
</file>

<file path=customXml/itemProps2.xml><?xml version="1.0" encoding="utf-8"?>
<ds:datastoreItem xmlns:ds="http://schemas.openxmlformats.org/officeDocument/2006/customXml" ds:itemID="{4526D49B-B0EB-406B-A108-5C4AF612CB07}">
  <ds:schemaRefs>
    <ds:schemaRef ds:uri="http://schemas.microsoft.com/sharepoint/v3/contenttype/forms"/>
  </ds:schemaRefs>
</ds:datastoreItem>
</file>

<file path=customXml/itemProps3.xml><?xml version="1.0" encoding="utf-8"?>
<ds:datastoreItem xmlns:ds="http://schemas.openxmlformats.org/officeDocument/2006/customXml" ds:itemID="{B4965EBA-A4D3-45B5-A396-309E24089578}">
  <ds:schemaRefs>
    <ds:schemaRef ds:uri="http://schemas.microsoft.com/office/2006/documentManagement/types"/>
    <ds:schemaRef ds:uri="0da57c5a-2e66-4fcf-aba0-4416d6825f55"/>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9c3d561-da10-4ec0-b4e7-f709d890b7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2103</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5</cp:revision>
  <dcterms:created xsi:type="dcterms:W3CDTF">2020-03-10T15:23:00Z</dcterms:created>
  <dcterms:modified xsi:type="dcterms:W3CDTF">2020-03-19T10:34:00Z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