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C0343" w14:textId="77777777" w:rsidR="00E80C33" w:rsidRPr="00A51F74" w:rsidRDefault="00E80C33" w:rsidP="00242BD1">
      <w:pPr>
        <w:shd w:val="clear" w:color="auto" w:fill="808080" w:themeFill="background1" w:themeFillShade="80"/>
        <w:spacing w:after="0"/>
        <w:jc w:val="center"/>
        <w:rPr>
          <w:rFonts w:cs="Arial"/>
          <w:b/>
          <w:color w:val="FFFFFF" w:themeColor="background1"/>
          <w:sz w:val="24"/>
        </w:rPr>
      </w:pPr>
      <w:r>
        <w:rPr>
          <w:rFonts w:cs="Arial"/>
          <w:b/>
          <w:color w:val="FFFFFF" w:themeColor="background1"/>
          <w:sz w:val="24"/>
        </w:rPr>
        <w:t>Exercice BAC </w:t>
      </w:r>
      <w:r>
        <w:rPr>
          <w:rFonts w:ascii="Lucida Sans Unicode" w:hAnsi="Lucida Sans Unicode" w:cs="Lucida Sans Unicode"/>
          <w:b/>
          <w:color w:val="FFFFFF" w:themeColor="background1"/>
          <w:sz w:val="24"/>
        </w:rPr>
        <w:t>∙</w:t>
      </w:r>
      <w:r>
        <w:rPr>
          <w:rFonts w:cs="Arial"/>
          <w:b/>
          <w:color w:val="FFFFFF" w:themeColor="background1"/>
          <w:sz w:val="24"/>
        </w:rPr>
        <w:t xml:space="preserve"> Transposer un texte en croquis</w:t>
      </w:r>
    </w:p>
    <w:p w14:paraId="0765F03E" w14:textId="77777777" w:rsidR="00E80C33" w:rsidRPr="00461297" w:rsidRDefault="00E80C33" w:rsidP="00242BD1">
      <w:pPr>
        <w:shd w:val="clear" w:color="auto" w:fill="A6A6A6" w:themeFill="background1" w:themeFillShade="A6"/>
        <w:spacing w:after="0"/>
        <w:jc w:val="center"/>
        <w:rPr>
          <w:rFonts w:cs="Arial"/>
          <w:b/>
          <w:color w:val="FFFFFF" w:themeColor="background1"/>
          <w:sz w:val="24"/>
          <w:szCs w:val="24"/>
        </w:rPr>
      </w:pPr>
      <w:r w:rsidRPr="00461297">
        <w:rPr>
          <w:rFonts w:cs="Arial"/>
          <w:b/>
          <w:color w:val="FFFFFF" w:themeColor="background1"/>
          <w:sz w:val="24"/>
          <w:szCs w:val="24"/>
        </w:rPr>
        <w:t xml:space="preserve">Sujet : </w:t>
      </w:r>
      <w:r>
        <w:rPr>
          <w:b/>
          <w:color w:val="FFFFFF" w:themeColor="background1"/>
          <w:sz w:val="24"/>
          <w:szCs w:val="24"/>
        </w:rPr>
        <w:t>Les disparités de richesse productive dans l’Union européenne</w:t>
      </w:r>
    </w:p>
    <w:p w14:paraId="6CBE3843" w14:textId="77777777" w:rsidR="00E80C33" w:rsidRDefault="00E80C33" w:rsidP="00242BD1">
      <w:pPr>
        <w:spacing w:before="240" w:after="0" w:line="480" w:lineRule="exact"/>
        <w:jc w:val="both"/>
      </w:pPr>
      <w:bookmarkStart w:id="0" w:name="_GoBack"/>
      <w:bookmarkEnd w:id="0"/>
      <w:r w:rsidRPr="00134ABA">
        <w:t>«</w:t>
      </w:r>
      <w:r>
        <w:t> L’analyse de la carte du produit intérieur brut par habitant en parité du pouvoir d’achat selon les régions européennes en 2014 révèle une certaine stabilité de la géographie économique du continent, les principales zones de richesse et de pauvreté étant à peu près les mêmes qu’au début des années 1990.</w:t>
      </w:r>
    </w:p>
    <w:p w14:paraId="588155F4" w14:textId="77777777" w:rsidR="00E80C33" w:rsidRDefault="00E80C33" w:rsidP="00242BD1">
      <w:pPr>
        <w:spacing w:after="0" w:line="480" w:lineRule="exact"/>
        <w:jc w:val="both"/>
      </w:pPr>
      <w:r>
        <w:t>Il existe une zone de richesse occupant une position relativement centrale, allant des côtes de la mer du Nord, de la Flandre belge et des deux régions de Hollande aux Pays-Bas, jusqu’à l’Émilie-Romagne en Italie, en passant par l’axe rhénan en Allemagne, la Suisse, l’Autriche occidentale et la Lombardie. Ce grand axe de richesse, mis en avant par les géographes français dans les années 1980, est dénommé traditionnellement “dorsale européenne”. En dehors de la “dorsale européenne” se distinguent des régions dispersées. Ce sont les régions abritant des métropoles très peuplées. On retrouve sans surprise parmi ces grandes agglomérations, les deux villes globales du continent, Paris et Londres, mais aussi d’autres métropoles de taille moindre, mais à la richesse certaine, comme Madrid et Barcelone en Espagne, Berlin dans l’ex-Allemagne de l’Est, Stockholm en Suède, Helsinki en Finlande, Copenhague au Danemark, Rome en Italie, Prague en République tchèque, Bratislava en Slovaquie ou encore Bucarest en Roumanie.</w:t>
      </w:r>
    </w:p>
    <w:p w14:paraId="74CB55F7" w14:textId="77777777" w:rsidR="00E80C33" w:rsidRDefault="00E80C33" w:rsidP="00242BD1">
      <w:pPr>
        <w:spacing w:after="0" w:line="480" w:lineRule="exact"/>
        <w:jc w:val="both"/>
      </w:pPr>
      <w:r>
        <w:t>Dans la périphérie de ces zones de force, on trouve des périphéries plus ou moins intégrées à richesse intermédiaire : Irlande, nord du Royaume-Uni, reste de la France et de l’Autriche, centre de l’Italie entre plaine du Pô et Mezzogiorno ou encore la Catalogne.</w:t>
      </w:r>
    </w:p>
    <w:p w14:paraId="37ADED40" w14:textId="77777777" w:rsidR="00E80C33" w:rsidRDefault="00E80C33" w:rsidP="00242BD1">
      <w:pPr>
        <w:spacing w:after="0" w:line="480" w:lineRule="exact"/>
        <w:jc w:val="both"/>
      </w:pPr>
      <w:r>
        <w:t>L’analyse des territoires européens à la faible richesse productive par habitant fait émerger un bloc relativement compact correspondant à la quasi-totalité des régions situées à l’Est du continent, c’est-à-dire les anciens territoires communistes (y compris l’ex-Allemagne de l’Est).</w:t>
      </w:r>
    </w:p>
    <w:p w14:paraId="2673884B" w14:textId="77777777" w:rsidR="00E80C33" w:rsidRDefault="00E80C33" w:rsidP="00242BD1">
      <w:pPr>
        <w:spacing w:after="0" w:line="480" w:lineRule="exact"/>
        <w:jc w:val="both"/>
      </w:pPr>
      <w:r>
        <w:t>L’autre grand ensemble de régions de faible richesse productive par habitant correspond aux régions périphériques peu intégrées d’Europe méridionale, soit la quasi-totalité du Portugal, une bonne partie de l’Espagne, dont l’Andalousie, province la plus peuplée du pays, l’Italie méridionale, dont la Campanie (Naples) avec les îles (Sicile et Sardaigne), et la quasi-totalité de la Grèce. »</w:t>
      </w:r>
    </w:p>
    <w:p w14:paraId="39406922" w14:textId="77777777" w:rsidR="001D33DA" w:rsidRDefault="00E80C33" w:rsidP="00242BD1">
      <w:pPr>
        <w:spacing w:before="240" w:after="0"/>
        <w:jc w:val="right"/>
      </w:pPr>
      <w:r w:rsidRPr="00E80C33">
        <w:t xml:space="preserve">D’après L. </w:t>
      </w:r>
      <w:proofErr w:type="spellStart"/>
      <w:r w:rsidRPr="00E80C33">
        <w:t>Chalard</w:t>
      </w:r>
      <w:proofErr w:type="spellEnd"/>
      <w:r w:rsidRPr="00E80C33">
        <w:t xml:space="preserve">, « Cette carte d’Eurostat qui souligne l'étonnante répartition des inégalités de PIB par région en Europe », </w:t>
      </w:r>
      <w:proofErr w:type="spellStart"/>
      <w:r w:rsidRPr="00E80C33">
        <w:rPr>
          <w:i/>
          <w:iCs/>
        </w:rPr>
        <w:t>Atlentico</w:t>
      </w:r>
      <w:proofErr w:type="spellEnd"/>
      <w:r w:rsidRPr="00E80C33">
        <w:t>, 27 janvier 2017.</w:t>
      </w:r>
    </w:p>
    <w:sectPr w:rsidR="001D33D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077DD3" w14:textId="77777777" w:rsidR="00341814" w:rsidRDefault="00341814">
      <w:pPr>
        <w:spacing w:after="0" w:line="240" w:lineRule="auto"/>
      </w:pPr>
      <w:r>
        <w:separator/>
      </w:r>
    </w:p>
  </w:endnote>
  <w:endnote w:type="continuationSeparator" w:id="0">
    <w:p w14:paraId="7D11152C" w14:textId="77777777" w:rsidR="00341814" w:rsidRDefault="00341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2C370" w14:textId="77777777" w:rsidR="00461297" w:rsidRPr="00461297" w:rsidRDefault="00E80C33" w:rsidP="00461297">
    <w:pPr>
      <w:spacing w:after="0" w:line="480" w:lineRule="auto"/>
      <w:jc w:val="both"/>
      <w:rPr>
        <w:rFonts w:cs="Arial"/>
        <w:bCs/>
      </w:rPr>
    </w:pPr>
    <w:r>
      <w:t>© Hatier, Paris, 2020 – Géographie T</w:t>
    </w:r>
    <w:r w:rsidRPr="00134ABA">
      <w:rPr>
        <w:vertAlign w:val="superscript"/>
      </w:rPr>
      <w:t>al</w:t>
    </w:r>
    <w:r>
      <w:rPr>
        <w:vertAlign w:val="superscript"/>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1FD9B" w14:textId="77777777" w:rsidR="00341814" w:rsidRDefault="00341814">
      <w:pPr>
        <w:spacing w:after="0" w:line="240" w:lineRule="auto"/>
      </w:pPr>
      <w:r>
        <w:separator/>
      </w:r>
    </w:p>
  </w:footnote>
  <w:footnote w:type="continuationSeparator" w:id="0">
    <w:p w14:paraId="26F0835A" w14:textId="77777777" w:rsidR="00341814" w:rsidRDefault="00341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33"/>
    <w:rsid w:val="001D33DA"/>
    <w:rsid w:val="00242BD1"/>
    <w:rsid w:val="00341814"/>
    <w:rsid w:val="0060677E"/>
    <w:rsid w:val="00E80C33"/>
    <w:rsid w:val="00F176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51FA"/>
  <w15:chartTrackingRefBased/>
  <w15:docId w15:val="{60C02223-9252-4DC9-86EF-944400D6E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80C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CC5AE253FB040AC37B531C75CE33C" ma:contentTypeVersion="12" ma:contentTypeDescription="Create a new document." ma:contentTypeScope="" ma:versionID="c9e274f6ebf1ef7afa5b4cdf424cd122">
  <xsd:schema xmlns:xsd="http://www.w3.org/2001/XMLSchema" xmlns:xs="http://www.w3.org/2001/XMLSchema" xmlns:p="http://schemas.microsoft.com/office/2006/metadata/properties" xmlns:ns2="49c3d561-da10-4ec0-b4e7-f709d890b7c8" xmlns:ns3="0da57c5a-2e66-4fcf-aba0-4416d6825f55" targetNamespace="http://schemas.microsoft.com/office/2006/metadata/properties" ma:root="true" ma:fieldsID="d652728316980630d8091684abf02a29" ns2:_="" ns3:_="">
    <xsd:import namespace="49c3d561-da10-4ec0-b4e7-f709d890b7c8"/>
    <xsd:import namespace="0da57c5a-2e66-4fcf-aba0-4416d6825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561-da10-4ec0-b4e7-f709d890b7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7c5a-2e66-4fcf-aba0-4416d6825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66A97D-2978-4703-B4CF-54A15623837C}"/>
</file>

<file path=customXml/itemProps2.xml><?xml version="1.0" encoding="utf-8"?>
<ds:datastoreItem xmlns:ds="http://schemas.openxmlformats.org/officeDocument/2006/customXml" ds:itemID="{5B323E77-6B07-4954-9239-6C169C2E7335}">
  <ds:schemaRefs>
    <ds:schemaRef ds:uri="http://schemas.microsoft.com/sharepoint/v3/contenttype/forms"/>
  </ds:schemaRefs>
</ds:datastoreItem>
</file>

<file path=customXml/itemProps3.xml><?xml version="1.0" encoding="utf-8"?>
<ds:datastoreItem xmlns:ds="http://schemas.openxmlformats.org/officeDocument/2006/customXml" ds:itemID="{34F48757-060B-4527-A66D-388256AFD234}">
  <ds:schemaRefs>
    <ds:schemaRef ds:uri="49c3d561-da10-4ec0-b4e7-f709d890b7c8"/>
    <ds:schemaRef ds:uri="http://purl.org/dc/terms/"/>
    <ds:schemaRef ds:uri="http://schemas.openxmlformats.org/package/2006/metadata/core-properties"/>
    <ds:schemaRef ds:uri="http://schemas.microsoft.com/office/2006/documentManagement/types"/>
    <ds:schemaRef ds:uri="0da57c5a-2e66-4fcf-aba0-4416d6825f55"/>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390</Words>
  <Characters>2151</Characters>
  <Application>Microsoft Office Word</Application>
  <DocSecurity>0</DocSecurity>
  <Lines>17</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THIERCE AGNES</dc:creator>
  <cp:keywords/>
  <dc:description/>
  <cp:lastModifiedBy>THIERCE AGNES</cp:lastModifiedBy>
  <cp:revision>4</cp:revision>
  <dcterms:created xsi:type="dcterms:W3CDTF">2020-03-17T13:37:00Z</dcterms:created>
  <dcterms:modified xsi:type="dcterms:W3CDTF">2020-03-19T10:44:00Z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0x010100188CC5AE253FB040AC37B531C75CE33C</vt:lpwstr>
  </property>
</Properties>
</file>