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AC9" w:rsidRPr="00A51F74" w:rsidRDefault="008E2AC9" w:rsidP="008E2AC9">
      <w:pPr>
        <w:shd w:val="clear" w:color="auto" w:fill="808080" w:themeFill="background1" w:themeFillShade="80"/>
        <w:spacing w:after="0"/>
        <w:jc w:val="center"/>
        <w:rPr>
          <w:rFonts w:cs="Arial"/>
          <w:b/>
          <w:color w:val="FFFFFF" w:themeColor="background1"/>
          <w:sz w:val="24"/>
        </w:rPr>
      </w:pPr>
      <w:r>
        <w:rPr>
          <w:rFonts w:cs="Arial"/>
          <w:b/>
          <w:color w:val="FFFFFF" w:themeColor="background1"/>
          <w:sz w:val="24"/>
        </w:rPr>
        <w:t>Exercice BAC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rsidR="008E2AC9" w:rsidRPr="008E2AC9" w:rsidRDefault="008E2AC9" w:rsidP="008E2AC9">
      <w:pPr>
        <w:shd w:val="clear" w:color="auto" w:fill="A6A6A6" w:themeFill="background1" w:themeFillShade="A6"/>
        <w:spacing w:after="0"/>
        <w:jc w:val="center"/>
        <w:rPr>
          <w:b/>
          <w:color w:val="FFFFFF" w:themeColor="background1"/>
          <w:sz w:val="24"/>
          <w:szCs w:val="24"/>
        </w:rPr>
      </w:pPr>
      <w:r w:rsidRPr="00461297">
        <w:rPr>
          <w:rFonts w:cs="Arial"/>
          <w:b/>
          <w:color w:val="FFFFFF" w:themeColor="background1"/>
          <w:sz w:val="24"/>
          <w:szCs w:val="24"/>
        </w:rPr>
        <w:t xml:space="preserve">Sujet : </w:t>
      </w:r>
      <w:r w:rsidRPr="008E2AC9">
        <w:rPr>
          <w:b/>
          <w:color w:val="FFFFFF" w:themeColor="background1"/>
          <w:sz w:val="24"/>
          <w:szCs w:val="24"/>
        </w:rPr>
        <w:t>Mobilités et coopérations transfrontalières le long de la frontière franco-espagnole</w:t>
      </w:r>
    </w:p>
    <w:p w:rsidR="008E2AC9" w:rsidRDefault="008E2AC9" w:rsidP="008E2AC9">
      <w:pPr>
        <w:spacing w:after="0" w:line="480" w:lineRule="exact"/>
        <w:jc w:val="both"/>
      </w:pPr>
      <w:r w:rsidRPr="00134ABA">
        <w:t>«</w:t>
      </w:r>
      <w:r>
        <w:t xml:space="preserve"> Le long de la frontière franco-espagnole, les Pyrénées constituent un obstacle au développement des transports et des échanges transfrontaliers. À l’exception de l’Andorre, de la Cerdagne et des littoraux, les versants sont faiblement peuplés. Du fait de la configuration géographique et du faible nombre de points de passage, flux de personnes et de marchandises et franchissements autoroutiers sont concentrés aux extrémités du massif. Les flux de travailleurs frontaliers sont très restreints par rapport à d’autres frontières : le travail transfrontalier vers l’Espagne ne concerne que 5 000 habitants. C’est dans les Pyrénées-Atlantiques que l’on trouve le plus de travailleurs frontaliers travaillant en Espagne (plus de 3 500 frontaliers). Les échanges sont concentrés le long du littoral urbanisé : migrations pendulaires d’Espagnols résidant en France (foncier moins cher) et travaillant en Espagne, pratiques commerciales, sanitaires, de loisirs. Les travailleurs frontaliers sont très peu nombreux dans les autres </w:t>
      </w:r>
      <w:proofErr w:type="gramStart"/>
      <w:r>
        <w:t>départements  :</w:t>
      </w:r>
      <w:proofErr w:type="gramEnd"/>
      <w:r>
        <w:t xml:space="preserve"> environ 700 dans les Pyrénées orientales où les échanges sont cependant multiples (pratiques commerciales, culturelles, économiques, familiales, etc.) et la Haute-Garonne, environ </w:t>
      </w:r>
      <w:r>
        <w:t>z</w:t>
      </w:r>
      <w:r>
        <w:br/>
      </w:r>
      <w:r>
        <w:t xml:space="preserve">150 en Ariège et dans les Hautes-Pyrénées. </w:t>
      </w:r>
    </w:p>
    <w:p w:rsidR="008E2AC9" w:rsidRDefault="008E2AC9" w:rsidP="008E2AC9">
      <w:pPr>
        <w:spacing w:after="0" w:line="480" w:lineRule="exact"/>
        <w:jc w:val="both"/>
      </w:pPr>
      <w:r>
        <w:t>Ces difficultés de franchissement n’ont pas empêché le déve</w:t>
      </w:r>
      <w:r>
        <w:t xml:space="preserve">loppement d’une coopération transfrontalière </w:t>
      </w:r>
      <w:r>
        <w:t xml:space="preserve">dynamique au cœur de laquelle s’affirme souvent une composante naturelle et rurale. Dans une perspective de développement durable intégré, elle se développe entre différents parcs, comme entre le Parc national des Pyrénées et le Parc national </w:t>
      </w:r>
      <w:proofErr w:type="spellStart"/>
      <w:r>
        <w:t>Ordesa</w:t>
      </w:r>
      <w:proofErr w:type="spellEnd"/>
      <w:r>
        <w:t>-Mont-Perdu, ou le projet de Parc pyrénéen des “trois nations” regroupant les parcs naturels régionaux des Pyrénées Ariégeoises, des Pyrénées catalanes et du versant sud en Andorre et Catalogne.</w:t>
      </w:r>
    </w:p>
    <w:p w:rsidR="008E2AC9" w:rsidRDefault="008E2AC9" w:rsidP="008E2AC9">
      <w:pPr>
        <w:spacing w:after="0" w:line="480" w:lineRule="exact"/>
        <w:jc w:val="both"/>
      </w:pPr>
      <w:r>
        <w:t>Les littoraux sont particulièrement dynamiques. Dans le Pays basque, outre l’existence de l’Eurocité Basque entre Bayonne et Saint-Sébastien, la proximité culturelle qui unit les deux versants motive de nombreuses coopérations culturelles notamment dans le domaine linguistique. Dans le territoire catalan transfrontalier, entre le département des Pyrénées-Orientales et la Généralité de Catalogne au sud, on observe de nombreuses coopérations, notamment dans le cadre du territoire de projet </w:t>
      </w:r>
      <w:proofErr w:type="spellStart"/>
      <w:r>
        <w:t>Eurodistrict</w:t>
      </w:r>
      <w:proofErr w:type="spellEnd"/>
      <w:r>
        <w:t xml:space="preserve"> de l’Espace catalan ou encore en Cerdagne, théâtre d’une coopération active, avec l’hôpital transfrontalier à Puigcerdá et la création en 2011 </w:t>
      </w:r>
      <w:proofErr w:type="gramStart"/>
      <w:r>
        <w:t>du  GECT</w:t>
      </w:r>
      <w:proofErr w:type="gramEnd"/>
      <w:r>
        <w:t xml:space="preserve"> Pyrénées-Cerdagne pour structurer ce territoire rural transfrontalier. »</w:t>
      </w:r>
      <w:bookmarkStart w:id="0" w:name="_GoBack"/>
      <w:bookmarkEnd w:id="0"/>
    </w:p>
    <w:p w:rsidR="008E2AC9" w:rsidRDefault="008E2AC9" w:rsidP="008E2AC9">
      <w:pPr>
        <w:spacing w:after="0"/>
        <w:jc w:val="right"/>
      </w:pPr>
      <w:r w:rsidRPr="008E2AC9">
        <w:t xml:space="preserve">Anne </w:t>
      </w:r>
      <w:proofErr w:type="spellStart"/>
      <w:r w:rsidRPr="008E2AC9">
        <w:t>Vanacore</w:t>
      </w:r>
      <w:proofErr w:type="spellEnd"/>
      <w:r w:rsidRPr="008E2AC9">
        <w:t>, © Hatier, 2020</w:t>
      </w:r>
      <w:r w:rsidRPr="00E80C33">
        <w:t>.</w:t>
      </w:r>
    </w:p>
    <w:sectPr w:rsidR="008E2AC9">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297" w:rsidRPr="00461297" w:rsidRDefault="008E2AC9"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C9"/>
    <w:rsid w:val="001D33DA"/>
    <w:rsid w:val="008E2A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D4A52"/>
  <w15:chartTrackingRefBased/>
  <w15:docId w15:val="{12BD86D5-5001-4008-B440-E2D95FE4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E2A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802D93-1755-4228-A4EB-21612283AF15}"/>
</file>

<file path=customXml/itemProps2.xml><?xml version="1.0" encoding="utf-8"?>
<ds:datastoreItem xmlns:ds="http://schemas.openxmlformats.org/officeDocument/2006/customXml" ds:itemID="{A7006054-B76E-4EE9-929B-7A5D3B618602}"/>
</file>

<file path=customXml/itemProps3.xml><?xml version="1.0" encoding="utf-8"?>
<ds:datastoreItem xmlns:ds="http://schemas.openxmlformats.org/officeDocument/2006/customXml" ds:itemID="{24DE9B76-AC8F-4409-A0DF-54D3D8AD39A3}"/>
</file>

<file path=docProps/app.xml><?xml version="1.0" encoding="utf-8"?>
<Properties xmlns="http://schemas.openxmlformats.org/officeDocument/2006/extended-properties" xmlns:vt="http://schemas.openxmlformats.org/officeDocument/2006/docPropsVTypes">
  <Template>Normal</Template>
  <TotalTime>8</TotalTime>
  <Pages>1</Pages>
  <Words>442</Words>
  <Characters>2276</Characters>
  <Application>Microsoft Office Word</Application>
  <DocSecurity>0</DocSecurity>
  <Lines>252</Lines>
  <Paragraphs>82</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1</cp:revision>
  <dcterms:created xsi:type="dcterms:W3CDTF">2020-03-17T15:35:00Z</dcterms:created>
  <dcterms:modified xsi:type="dcterms:W3CDTF">2020-03-17T15:43:00Z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