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B7694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Bac blanc</w:t>
      </w:r>
      <w:r w:rsidR="00523109">
        <w:rPr>
          <w:rFonts w:cs="Arial"/>
          <w:b/>
          <w:color w:val="FFFFFF" w:themeColor="background1"/>
          <w:sz w:val="24"/>
        </w:rPr>
        <w:t> </w:t>
      </w:r>
      <w:r w:rsidR="00786BD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 w:rsidR="00523109">
        <w:rPr>
          <w:rFonts w:cs="Arial"/>
          <w:b/>
          <w:color w:val="FFFFFF" w:themeColor="background1"/>
          <w:sz w:val="24"/>
        </w:rPr>
        <w:t xml:space="preserve"> Transposer un texte en </w:t>
      </w:r>
      <w:r w:rsidR="0053505E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A24DCE">
        <w:rPr>
          <w:rFonts w:cs="Arial"/>
          <w:b/>
          <w:color w:val="FFFFFF" w:themeColor="background1"/>
          <w:sz w:val="24"/>
        </w:rPr>
        <w:t>Inégale développement et intégration du territoire chinois à la mondialisation</w:t>
      </w:r>
    </w:p>
    <w:p w:rsidR="007D6A0D" w:rsidRDefault="001F716F" w:rsidP="001F716F">
      <w:pPr>
        <w:tabs>
          <w:tab w:val="left" w:pos="28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5B09BF" w:rsidRDefault="00A24DCE" w:rsidP="00A24DCE">
      <w:pPr>
        <w:spacing w:after="0" w:line="480" w:lineRule="auto"/>
        <w:jc w:val="both"/>
        <w:rPr>
          <w:rFonts w:cs="Arial"/>
          <w:bCs/>
        </w:rPr>
      </w:pPr>
      <w:r w:rsidRPr="00A24DCE">
        <w:rPr>
          <w:rFonts w:cs="Arial"/>
          <w:bCs/>
        </w:rPr>
        <w:t xml:space="preserve">« </w:t>
      </w:r>
      <w:r w:rsidRPr="00A24DCE">
        <w:rPr>
          <w:rFonts w:cs="Arial"/>
          <w:b/>
          <w:bCs/>
        </w:rPr>
        <w:t xml:space="preserve">Les lieux de la mondialisation </w:t>
      </w:r>
      <w:r w:rsidRPr="00A24DCE">
        <w:rPr>
          <w:rFonts w:cs="Arial"/>
          <w:bCs/>
        </w:rPr>
        <w:t>comprennent les trois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grandes métropoles (Beijing, Shanghai et Hong Kong) ainsi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que les provinces les plus précocement touchées par les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réformes économiques (Jiangsu, Guangdong et Zhejiang),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les régions en voie d’intégration sont les autres provinces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littorales, sans pôles métropolitains, et des territoires profitant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de l’axe fluvial de Yangzi et de ses aménagements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(Chongqing, Hubei). En dehors de la Mongolie Intérieure,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tout l’Ouest et le Nord-est correspondent encore à une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périphérie, non intégrée à la mondialisation. Les autres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provinces sont enclavées ou peu intégrées.</w:t>
      </w:r>
      <w:r>
        <w:rPr>
          <w:rFonts w:cs="Arial"/>
          <w:bCs/>
        </w:rPr>
        <w:t xml:space="preserve"> </w:t>
      </w:r>
    </w:p>
    <w:p w:rsidR="005B09BF" w:rsidRDefault="00A24DCE" w:rsidP="00A24DCE">
      <w:pPr>
        <w:spacing w:after="0" w:line="480" w:lineRule="auto"/>
        <w:jc w:val="both"/>
        <w:rPr>
          <w:rFonts w:cs="Arial"/>
          <w:bCs/>
        </w:rPr>
      </w:pPr>
      <w:r w:rsidRPr="00A24DCE">
        <w:rPr>
          <w:rFonts w:cs="Arial"/>
          <w:b/>
          <w:bCs/>
        </w:rPr>
        <w:t xml:space="preserve">Les trois grandes métropoles </w:t>
      </w:r>
      <w:r w:rsidRPr="00A24DCE">
        <w:rPr>
          <w:rFonts w:cs="Arial"/>
          <w:bCs/>
        </w:rPr>
        <w:t>jouent un rôle de leader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dans le développement et l’ouverture du pays. Beijing est la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capitale nationale, elle concentre les pouvoirs décisionnels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politiques mais aussi économiques et rayonne sur le nord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du littoral chinois. Hong Kong est un centre de services de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qualité pour les entreprises, un centre portuaire et le delta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 xml:space="preserve">de la rivière des Perles </w:t>
      </w:r>
      <w:proofErr w:type="gramStart"/>
      <w:r w:rsidRPr="00A24DCE">
        <w:rPr>
          <w:rFonts w:cs="Arial"/>
          <w:bCs/>
        </w:rPr>
        <w:t>constitue</w:t>
      </w:r>
      <w:proofErr w:type="gramEnd"/>
      <w:r w:rsidRPr="00A24DCE">
        <w:rPr>
          <w:rFonts w:cs="Arial"/>
          <w:bCs/>
        </w:rPr>
        <w:t xml:space="preserve"> un très vaste arrière-pays.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Shanghai profite d’une situation géographique exceptionnelle,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au centre du littoral chinois et à l’embouchure du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Yangzi. Son rayonnement régional englobe les villes de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Suzhou, Wuxi ou Nankin. Elle étend ensuite son influence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à la Chine intérieure grâce aux aménagements du Yangzi.</w:t>
      </w:r>
      <w:r>
        <w:rPr>
          <w:rFonts w:cs="Arial"/>
          <w:bCs/>
        </w:rPr>
        <w:t xml:space="preserve"> </w:t>
      </w:r>
    </w:p>
    <w:p w:rsidR="00A24DCE" w:rsidRDefault="00A24DCE" w:rsidP="00A24DCE">
      <w:pPr>
        <w:spacing w:after="0" w:line="480" w:lineRule="auto"/>
        <w:jc w:val="both"/>
        <w:rPr>
          <w:rFonts w:cs="Arial"/>
          <w:bCs/>
        </w:rPr>
      </w:pPr>
      <w:r w:rsidRPr="00A24DCE">
        <w:rPr>
          <w:rFonts w:cs="Arial"/>
          <w:b/>
          <w:bCs/>
        </w:rPr>
        <w:t>De fortes inégalités territoriales marquent donc la</w:t>
      </w:r>
      <w:r>
        <w:rPr>
          <w:rFonts w:cs="Arial"/>
          <w:b/>
          <w:bCs/>
        </w:rPr>
        <w:t xml:space="preserve"> </w:t>
      </w:r>
      <w:r w:rsidRPr="00A24DCE">
        <w:rPr>
          <w:rFonts w:cs="Arial"/>
          <w:b/>
          <w:bCs/>
        </w:rPr>
        <w:t xml:space="preserve">Chine. </w:t>
      </w:r>
      <w:r w:rsidRPr="00A24DCE">
        <w:rPr>
          <w:rFonts w:cs="Arial"/>
          <w:bCs/>
        </w:rPr>
        <w:t>Sur 14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de la superficie du pays, le littoral, du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Guangxi au Liaoning, s’intègre à l’économie mondiale et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totalise 45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de la population, une densité de 478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habitants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par km</w:t>
      </w:r>
      <w:r w:rsidRPr="005B09BF">
        <w:rPr>
          <w:rFonts w:cs="Arial"/>
          <w:bCs/>
          <w:vertAlign w:val="superscript"/>
        </w:rPr>
        <w:t>2</w:t>
      </w:r>
      <w:r w:rsidRPr="00A24DCE">
        <w:rPr>
          <w:rFonts w:cs="Arial"/>
          <w:bCs/>
        </w:rPr>
        <w:t>, 58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du PIB et 83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des IDE. L’intérieur comprend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les autres provinces qui relèvent des anciennes terres de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la Chine historique et du Nord-Est. Il enregistre de fortes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densités démographiques avec 1,5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fois la densité moyenne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nationale (donc 210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habitants par km</w:t>
      </w:r>
      <w:r w:rsidRPr="005B09BF">
        <w:rPr>
          <w:rFonts w:cs="Arial"/>
          <w:bCs/>
          <w:vertAlign w:val="superscript"/>
        </w:rPr>
        <w:t>2</w:t>
      </w:r>
      <w:r w:rsidRPr="00A24DCE">
        <w:rPr>
          <w:rFonts w:cs="Arial"/>
          <w:bCs/>
        </w:rPr>
        <w:t>) sur 30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du territoire,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mais un volume de production faible proportionnellement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à sa population, 34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du PIB de la Chine pour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44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de la population, et une ouverture économique, qui,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malgré son retard, s’est nettement améliorée ces dernières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années avec 14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 xml:space="preserve">% des IDE. L’Ouest, un </w:t>
      </w:r>
      <w:r w:rsidRPr="00A24DCE">
        <w:rPr>
          <w:rFonts w:cs="Arial"/>
          <w:bCs/>
        </w:rPr>
        <w:lastRenderedPageBreak/>
        <w:t>vaste arc de cercle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du Guizhou à la Mongolie intérieure, en incluant le Qinghai,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réunit toutes les provinces ou régions autonomes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intérieures où les nationalités minoritaires ont un poids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démographique égal ou supérieur à 20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de la population.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Il représente 56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du territoire chinois mais seulement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11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de la population (densité de 27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habitants par km</w:t>
      </w:r>
      <w:r w:rsidRPr="005B09BF">
        <w:rPr>
          <w:rFonts w:cs="Arial"/>
          <w:bCs/>
          <w:vertAlign w:val="superscript"/>
        </w:rPr>
        <w:t>2</w:t>
      </w:r>
      <w:r w:rsidRPr="00A24DCE">
        <w:rPr>
          <w:rFonts w:cs="Arial"/>
          <w:bCs/>
        </w:rPr>
        <w:t>), 8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</w:t>
      </w:r>
      <w:r>
        <w:rPr>
          <w:rFonts w:cs="Arial"/>
          <w:bCs/>
        </w:rPr>
        <w:t xml:space="preserve"> </w:t>
      </w:r>
      <w:r w:rsidRPr="00A24DCE">
        <w:rPr>
          <w:rFonts w:cs="Arial"/>
          <w:bCs/>
        </w:rPr>
        <w:t>de son PIB et 2</w:t>
      </w:r>
      <w:r w:rsidR="005B09BF">
        <w:rPr>
          <w:rFonts w:cs="Arial"/>
          <w:bCs/>
        </w:rPr>
        <w:t> </w:t>
      </w:r>
      <w:r w:rsidRPr="00A24DCE">
        <w:rPr>
          <w:rFonts w:cs="Arial"/>
          <w:bCs/>
        </w:rPr>
        <w:t>% des IDE entrants. »</w:t>
      </w:r>
    </w:p>
    <w:p w:rsidR="005B09BF" w:rsidRPr="00A24DCE" w:rsidRDefault="005B09BF" w:rsidP="005B09BF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A24DCE" w:rsidP="00A24DCE">
      <w:pPr>
        <w:spacing w:after="0" w:line="480" w:lineRule="auto"/>
        <w:jc w:val="both"/>
        <w:rPr>
          <w:rFonts w:cs="Arial"/>
        </w:rPr>
      </w:pPr>
      <w:r w:rsidRPr="00A24DCE">
        <w:rPr>
          <w:rFonts w:cs="Arial"/>
          <w:bCs/>
        </w:rPr>
        <w:t>V. Ziegler, © Hatier, 2019.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A24DCE" w:rsidP="007636B7">
    <w:pPr>
      <w:pStyle w:val="En-tte"/>
      <w:jc w:val="right"/>
    </w:pPr>
    <w:r>
      <w:t>Thème 4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4FB"/>
    <w:rsid w:val="00054467"/>
    <w:rsid w:val="00061AC9"/>
    <w:rsid w:val="00080F71"/>
    <w:rsid w:val="000A62BE"/>
    <w:rsid w:val="000B7694"/>
    <w:rsid w:val="000C04A2"/>
    <w:rsid w:val="000C0ACE"/>
    <w:rsid w:val="000F21AA"/>
    <w:rsid w:val="00143370"/>
    <w:rsid w:val="00174098"/>
    <w:rsid w:val="001F716F"/>
    <w:rsid w:val="00204C9E"/>
    <w:rsid w:val="00240D02"/>
    <w:rsid w:val="00251A79"/>
    <w:rsid w:val="002B351C"/>
    <w:rsid w:val="002C034A"/>
    <w:rsid w:val="002D5300"/>
    <w:rsid w:val="002E1350"/>
    <w:rsid w:val="00340494"/>
    <w:rsid w:val="003765CC"/>
    <w:rsid w:val="003B376C"/>
    <w:rsid w:val="003C39AD"/>
    <w:rsid w:val="00523109"/>
    <w:rsid w:val="0053505E"/>
    <w:rsid w:val="00557A72"/>
    <w:rsid w:val="0057219E"/>
    <w:rsid w:val="005B09BF"/>
    <w:rsid w:val="005B2F32"/>
    <w:rsid w:val="005E402B"/>
    <w:rsid w:val="00610AE4"/>
    <w:rsid w:val="00651F69"/>
    <w:rsid w:val="006C7472"/>
    <w:rsid w:val="006D2D4A"/>
    <w:rsid w:val="0070291C"/>
    <w:rsid w:val="007636B7"/>
    <w:rsid w:val="00786BD2"/>
    <w:rsid w:val="007C1C7A"/>
    <w:rsid w:val="007D6A0D"/>
    <w:rsid w:val="00860C44"/>
    <w:rsid w:val="008E772C"/>
    <w:rsid w:val="00921330"/>
    <w:rsid w:val="009D76AE"/>
    <w:rsid w:val="00A24DC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C521D3"/>
    <w:rsid w:val="00C547D1"/>
    <w:rsid w:val="00C56188"/>
    <w:rsid w:val="00CB2BC5"/>
    <w:rsid w:val="00DA2EDF"/>
    <w:rsid w:val="00DF0DE8"/>
    <w:rsid w:val="00E76D2E"/>
    <w:rsid w:val="00E9596A"/>
    <w:rsid w:val="00EA40D4"/>
    <w:rsid w:val="00EA600E"/>
    <w:rsid w:val="00EC7C51"/>
    <w:rsid w:val="00F25EA0"/>
    <w:rsid w:val="00F42019"/>
    <w:rsid w:val="00F43EC9"/>
    <w:rsid w:val="00F978C2"/>
    <w:rsid w:val="00FA3995"/>
    <w:rsid w:val="00FB6706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5</cp:revision>
  <cp:lastPrinted>2019-04-04T09:23:00Z</cp:lastPrinted>
  <dcterms:created xsi:type="dcterms:W3CDTF">2019-06-27T09:28:00Z</dcterms:created>
  <dcterms:modified xsi:type="dcterms:W3CDTF">2019-07-01T16:30:00Z</dcterms:modified>
</cp:coreProperties>
</file>